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D4D" w:rsidRPr="003E2F57" w:rsidRDefault="002A3B8E" w:rsidP="003E2F57">
      <w:pPr>
        <w:pStyle w:val="ab"/>
        <w:spacing w:line="280" w:lineRule="exact"/>
        <w:rPr>
          <w:rFonts w:ascii="微软雅黑" w:eastAsia="微软雅黑" w:hAnsi="微软雅黑"/>
          <w:color w:val="FF0000"/>
          <w:sz w:val="28"/>
          <w:szCs w:val="28"/>
        </w:rPr>
      </w:pPr>
      <w:r w:rsidRPr="003E2F57">
        <w:rPr>
          <w:rFonts w:ascii="微软雅黑" w:eastAsia="微软雅黑" w:hAnsi="微软雅黑" w:hint="eastAsia"/>
          <w:color w:val="FF0000"/>
          <w:sz w:val="28"/>
          <w:szCs w:val="28"/>
        </w:rPr>
        <w:t>中华人民共和国最高人民法院</w:t>
      </w:r>
    </w:p>
    <w:p w:rsidR="00144D4D" w:rsidRPr="003E2F57" w:rsidRDefault="002A3B8E" w:rsidP="003E2F57">
      <w:pPr>
        <w:pStyle w:val="ab"/>
        <w:spacing w:line="280" w:lineRule="exact"/>
        <w:rPr>
          <w:rFonts w:ascii="微软雅黑" w:eastAsia="微软雅黑" w:hAnsi="微软雅黑"/>
          <w:color w:val="FF0000"/>
          <w:sz w:val="28"/>
          <w:szCs w:val="28"/>
        </w:rPr>
      </w:pPr>
      <w:r w:rsidRPr="003E2F57">
        <w:rPr>
          <w:rFonts w:ascii="微软雅黑" w:eastAsia="微软雅黑" w:hAnsi="微软雅黑" w:hint="eastAsia"/>
          <w:color w:val="FF0000"/>
          <w:sz w:val="28"/>
          <w:szCs w:val="28"/>
        </w:rPr>
        <w:t>中华人民共和国最高人民</w:t>
      </w:r>
      <w:r w:rsidRPr="003E2F57">
        <w:rPr>
          <w:rFonts w:ascii="微软雅黑" w:eastAsia="微软雅黑" w:hAnsi="微软雅黑" w:hint="eastAsia"/>
          <w:color w:val="FF0000"/>
          <w:sz w:val="28"/>
          <w:szCs w:val="28"/>
        </w:rPr>
        <w:t>检察</w:t>
      </w:r>
      <w:r w:rsidRPr="003E2F57">
        <w:rPr>
          <w:rFonts w:ascii="微软雅黑" w:eastAsia="微软雅黑" w:hAnsi="微软雅黑" w:hint="eastAsia"/>
          <w:color w:val="FF0000"/>
          <w:sz w:val="28"/>
          <w:szCs w:val="28"/>
        </w:rPr>
        <w:t>院</w:t>
      </w:r>
    </w:p>
    <w:p w:rsidR="00144D4D" w:rsidRPr="003E2F57" w:rsidRDefault="00144D4D" w:rsidP="003E2F57">
      <w:pPr>
        <w:pStyle w:val="ab"/>
        <w:spacing w:line="280" w:lineRule="exact"/>
        <w:rPr>
          <w:rFonts w:ascii="微软雅黑" w:eastAsia="微软雅黑" w:hAnsi="微软雅黑"/>
          <w:color w:val="FF0000"/>
          <w:sz w:val="28"/>
          <w:szCs w:val="28"/>
        </w:rPr>
      </w:pPr>
    </w:p>
    <w:p w:rsidR="00144D4D" w:rsidRPr="003E2F57" w:rsidRDefault="002A3B8E" w:rsidP="003E2F57">
      <w:pPr>
        <w:pStyle w:val="ab"/>
        <w:spacing w:line="280" w:lineRule="exact"/>
        <w:rPr>
          <w:rFonts w:ascii="微软雅黑" w:eastAsia="微软雅黑" w:hAnsi="微软雅黑"/>
          <w:color w:val="FF0000"/>
          <w:sz w:val="28"/>
          <w:szCs w:val="28"/>
        </w:rPr>
      </w:pPr>
      <w:r w:rsidRPr="003E2F57">
        <w:rPr>
          <w:rFonts w:ascii="微软雅黑" w:eastAsia="微软雅黑" w:hAnsi="微软雅黑" w:hint="eastAsia"/>
          <w:color w:val="FF0000"/>
          <w:sz w:val="28"/>
          <w:szCs w:val="28"/>
        </w:rPr>
        <w:t>公</w:t>
      </w:r>
      <w:r w:rsidRPr="003E2F57">
        <w:rPr>
          <w:rFonts w:ascii="微软雅黑" w:eastAsia="微软雅黑" w:hAnsi="微软雅黑" w:hint="eastAsia"/>
          <w:color w:val="FF0000"/>
          <w:sz w:val="28"/>
          <w:szCs w:val="28"/>
        </w:rPr>
        <w:t xml:space="preserve">    </w:t>
      </w:r>
      <w:r w:rsidRPr="003E2F57">
        <w:rPr>
          <w:rFonts w:ascii="微软雅黑" w:eastAsia="微软雅黑" w:hAnsi="微软雅黑" w:hint="eastAsia"/>
          <w:color w:val="FF0000"/>
          <w:sz w:val="28"/>
          <w:szCs w:val="28"/>
        </w:rPr>
        <w:t>告</w:t>
      </w:r>
    </w:p>
    <w:p w:rsidR="00144D4D" w:rsidRPr="003E2F57" w:rsidRDefault="00144D4D" w:rsidP="003E2F57">
      <w:pPr>
        <w:pStyle w:val="ae"/>
        <w:spacing w:line="240" w:lineRule="exact"/>
        <w:ind w:firstLine="440"/>
        <w:rPr>
          <w:rFonts w:ascii="微软雅黑" w:eastAsia="微软雅黑" w:hAnsi="微软雅黑" w:cs="宋体"/>
          <w:sz w:val="22"/>
          <w:szCs w:val="22"/>
        </w:rPr>
      </w:pPr>
    </w:p>
    <w:p w:rsidR="00144D4D" w:rsidRPr="003E2F57" w:rsidRDefault="002A3B8E" w:rsidP="003E2F57">
      <w:pPr>
        <w:pStyle w:val="a3"/>
        <w:spacing w:line="240" w:lineRule="exact"/>
        <w:ind w:firstLineChars="200" w:firstLine="440"/>
        <w:rPr>
          <w:rFonts w:ascii="微软雅黑" w:eastAsia="微软雅黑" w:hAnsi="微软雅黑" w:cs="宋体" w:hint="eastAsia"/>
          <w:sz w:val="22"/>
          <w:szCs w:val="22"/>
        </w:rPr>
      </w:pPr>
      <w:r w:rsidRPr="003E2F57">
        <w:rPr>
          <w:rFonts w:ascii="微软雅黑" w:eastAsia="微软雅黑" w:hAnsi="微软雅黑" w:cs="宋体" w:hint="eastAsia"/>
          <w:sz w:val="22"/>
          <w:szCs w:val="22"/>
        </w:rPr>
        <w:t>《最高人民法院</w:t>
      </w:r>
      <w:r w:rsidRPr="003E2F57">
        <w:rPr>
          <w:rFonts w:ascii="微软雅黑" w:eastAsia="微软雅黑" w:hAnsi="微软雅黑" w:cs="宋体" w:hint="eastAsia"/>
          <w:sz w:val="22"/>
          <w:szCs w:val="22"/>
        </w:rPr>
        <w:t xml:space="preserve"> </w:t>
      </w:r>
      <w:r w:rsidRPr="003E2F57">
        <w:rPr>
          <w:rFonts w:ascii="微软雅黑" w:eastAsia="微软雅黑" w:hAnsi="微软雅黑" w:cs="宋体" w:hint="eastAsia"/>
          <w:sz w:val="22"/>
          <w:szCs w:val="22"/>
        </w:rPr>
        <w:t>最高人民检察院关于办理操纵证券、期货市场刑事案件适用法律若干问题的解释》已于</w:t>
      </w:r>
      <w:r w:rsidRPr="003E2F57">
        <w:rPr>
          <w:rFonts w:ascii="微软雅黑" w:eastAsia="微软雅黑" w:hAnsi="微软雅黑" w:cs="宋体" w:hint="eastAsia"/>
          <w:sz w:val="22"/>
          <w:szCs w:val="22"/>
        </w:rPr>
        <w:t>2018</w:t>
      </w:r>
      <w:r w:rsidRPr="003E2F57">
        <w:rPr>
          <w:rFonts w:ascii="微软雅黑" w:eastAsia="微软雅黑" w:hAnsi="微软雅黑" w:cs="宋体" w:hint="eastAsia"/>
          <w:sz w:val="22"/>
          <w:szCs w:val="22"/>
        </w:rPr>
        <w:t>年</w:t>
      </w:r>
      <w:r w:rsidRPr="003E2F57">
        <w:rPr>
          <w:rFonts w:ascii="微软雅黑" w:eastAsia="微软雅黑" w:hAnsi="微软雅黑" w:cs="宋体" w:hint="eastAsia"/>
          <w:sz w:val="22"/>
          <w:szCs w:val="22"/>
        </w:rPr>
        <w:t>9</w:t>
      </w:r>
      <w:r w:rsidRPr="003E2F57">
        <w:rPr>
          <w:rFonts w:ascii="微软雅黑" w:eastAsia="微软雅黑" w:hAnsi="微软雅黑" w:cs="宋体" w:hint="eastAsia"/>
          <w:sz w:val="22"/>
          <w:szCs w:val="22"/>
        </w:rPr>
        <w:t>月</w:t>
      </w:r>
      <w:r w:rsidRPr="003E2F57">
        <w:rPr>
          <w:rFonts w:ascii="微软雅黑" w:eastAsia="微软雅黑" w:hAnsi="微软雅黑" w:cs="宋体" w:hint="eastAsia"/>
          <w:sz w:val="22"/>
          <w:szCs w:val="22"/>
        </w:rPr>
        <w:t>3</w:t>
      </w:r>
      <w:r w:rsidRPr="003E2F57">
        <w:rPr>
          <w:rFonts w:ascii="微软雅黑" w:eastAsia="微软雅黑" w:hAnsi="微软雅黑" w:cs="宋体" w:hint="eastAsia"/>
          <w:sz w:val="22"/>
          <w:szCs w:val="22"/>
        </w:rPr>
        <w:t>日由最高人民法院审判委员会第</w:t>
      </w:r>
      <w:r w:rsidRPr="003E2F57">
        <w:rPr>
          <w:rFonts w:ascii="微软雅黑" w:eastAsia="微软雅黑" w:hAnsi="微软雅黑" w:cs="宋体" w:hint="eastAsia"/>
          <w:sz w:val="22"/>
          <w:szCs w:val="22"/>
        </w:rPr>
        <w:t>1747</w:t>
      </w:r>
      <w:r w:rsidRPr="003E2F57">
        <w:rPr>
          <w:rFonts w:ascii="微软雅黑" w:eastAsia="微软雅黑" w:hAnsi="微软雅黑" w:cs="宋体" w:hint="eastAsia"/>
          <w:sz w:val="22"/>
          <w:szCs w:val="22"/>
        </w:rPr>
        <w:t>次会议、</w:t>
      </w:r>
      <w:r w:rsidRPr="003E2F57">
        <w:rPr>
          <w:rFonts w:ascii="微软雅黑" w:eastAsia="微软雅黑" w:hAnsi="微软雅黑" w:cs="宋体" w:hint="eastAsia"/>
          <w:sz w:val="22"/>
          <w:szCs w:val="22"/>
        </w:rPr>
        <w:t>2018</w:t>
      </w:r>
      <w:r w:rsidRPr="003E2F57">
        <w:rPr>
          <w:rFonts w:ascii="微软雅黑" w:eastAsia="微软雅黑" w:hAnsi="微软雅黑" w:cs="宋体" w:hint="eastAsia"/>
          <w:sz w:val="22"/>
          <w:szCs w:val="22"/>
        </w:rPr>
        <w:t>年</w:t>
      </w:r>
      <w:r w:rsidRPr="003E2F57">
        <w:rPr>
          <w:rFonts w:ascii="微软雅黑" w:eastAsia="微软雅黑" w:hAnsi="微软雅黑" w:cs="宋体" w:hint="eastAsia"/>
          <w:sz w:val="22"/>
          <w:szCs w:val="22"/>
        </w:rPr>
        <w:t>12</w:t>
      </w:r>
      <w:r w:rsidRPr="003E2F57">
        <w:rPr>
          <w:rFonts w:ascii="微软雅黑" w:eastAsia="微软雅黑" w:hAnsi="微软雅黑" w:cs="宋体" w:hint="eastAsia"/>
          <w:sz w:val="22"/>
          <w:szCs w:val="22"/>
        </w:rPr>
        <w:t>月</w:t>
      </w:r>
      <w:r w:rsidRPr="003E2F57">
        <w:rPr>
          <w:rFonts w:ascii="微软雅黑" w:eastAsia="微软雅黑" w:hAnsi="微软雅黑" w:cs="宋体" w:hint="eastAsia"/>
          <w:sz w:val="22"/>
          <w:szCs w:val="22"/>
        </w:rPr>
        <w:t>12</w:t>
      </w:r>
      <w:r w:rsidRPr="003E2F57">
        <w:rPr>
          <w:rFonts w:ascii="微软雅黑" w:eastAsia="微软雅黑" w:hAnsi="微软雅黑" w:cs="宋体" w:hint="eastAsia"/>
          <w:sz w:val="22"/>
          <w:szCs w:val="22"/>
        </w:rPr>
        <w:t>日最高人民检察院第十三届检察委员会第十一次会议通过，现予公布，自</w:t>
      </w:r>
      <w:r w:rsidRPr="003E2F57">
        <w:rPr>
          <w:rFonts w:ascii="微软雅黑" w:eastAsia="微软雅黑" w:hAnsi="微软雅黑" w:cs="宋体" w:hint="eastAsia"/>
          <w:sz w:val="22"/>
          <w:szCs w:val="22"/>
        </w:rPr>
        <w:t>2019</w:t>
      </w:r>
      <w:r w:rsidRPr="003E2F57">
        <w:rPr>
          <w:rFonts w:ascii="微软雅黑" w:eastAsia="微软雅黑" w:hAnsi="微软雅黑" w:cs="宋体" w:hint="eastAsia"/>
          <w:sz w:val="22"/>
          <w:szCs w:val="22"/>
        </w:rPr>
        <w:t>年</w:t>
      </w:r>
      <w:r w:rsidRPr="003E2F57">
        <w:rPr>
          <w:rFonts w:ascii="微软雅黑" w:eastAsia="微软雅黑" w:hAnsi="微软雅黑" w:cs="宋体" w:hint="eastAsia"/>
          <w:sz w:val="22"/>
          <w:szCs w:val="22"/>
        </w:rPr>
        <w:t>7</w:t>
      </w:r>
      <w:r w:rsidRPr="003E2F57">
        <w:rPr>
          <w:rFonts w:ascii="微软雅黑" w:eastAsia="微软雅黑" w:hAnsi="微软雅黑" w:cs="宋体" w:hint="eastAsia"/>
          <w:sz w:val="22"/>
          <w:szCs w:val="22"/>
        </w:rPr>
        <w:t>月</w:t>
      </w:r>
      <w:r w:rsidRPr="003E2F57">
        <w:rPr>
          <w:rFonts w:ascii="微软雅黑" w:eastAsia="微软雅黑" w:hAnsi="微软雅黑" w:cs="宋体" w:hint="eastAsia"/>
          <w:sz w:val="22"/>
          <w:szCs w:val="22"/>
        </w:rPr>
        <w:t>1</w:t>
      </w:r>
      <w:r w:rsidRPr="003E2F57">
        <w:rPr>
          <w:rFonts w:ascii="微软雅黑" w:eastAsia="微软雅黑" w:hAnsi="微软雅黑" w:cs="宋体" w:hint="eastAsia"/>
          <w:sz w:val="22"/>
          <w:szCs w:val="22"/>
        </w:rPr>
        <w:t>日起施行。</w:t>
      </w:r>
    </w:p>
    <w:p w:rsidR="00144D4D" w:rsidRPr="003E2F57" w:rsidRDefault="002A3B8E" w:rsidP="003E2F57">
      <w:pPr>
        <w:pStyle w:val="a3"/>
        <w:spacing w:line="240" w:lineRule="exact"/>
        <w:ind w:firstLineChars="200" w:firstLine="440"/>
        <w:jc w:val="right"/>
        <w:rPr>
          <w:rFonts w:ascii="微软雅黑" w:eastAsia="微软雅黑" w:hAnsi="微软雅黑" w:cs="宋体" w:hint="eastAsia"/>
          <w:sz w:val="22"/>
          <w:szCs w:val="22"/>
        </w:rPr>
      </w:pPr>
      <w:r w:rsidRPr="003E2F57">
        <w:rPr>
          <w:rFonts w:ascii="微软雅黑" w:eastAsia="微软雅黑" w:hAnsi="微软雅黑" w:cs="宋体" w:hint="eastAsia"/>
          <w:sz w:val="22"/>
          <w:szCs w:val="22"/>
        </w:rPr>
        <w:t>2019</w:t>
      </w:r>
      <w:r w:rsidRPr="003E2F57">
        <w:rPr>
          <w:rFonts w:ascii="微软雅黑" w:eastAsia="微软雅黑" w:hAnsi="微软雅黑" w:cs="宋体" w:hint="eastAsia"/>
          <w:sz w:val="22"/>
          <w:szCs w:val="22"/>
        </w:rPr>
        <w:t>年</w:t>
      </w:r>
      <w:r w:rsidRPr="003E2F57">
        <w:rPr>
          <w:rFonts w:ascii="微软雅黑" w:eastAsia="微软雅黑" w:hAnsi="微软雅黑" w:cs="宋体" w:hint="eastAsia"/>
          <w:sz w:val="22"/>
          <w:szCs w:val="22"/>
        </w:rPr>
        <w:t>6</w:t>
      </w:r>
      <w:r w:rsidRPr="003E2F57">
        <w:rPr>
          <w:rFonts w:ascii="微软雅黑" w:eastAsia="微软雅黑" w:hAnsi="微软雅黑" w:cs="宋体" w:hint="eastAsia"/>
          <w:sz w:val="22"/>
          <w:szCs w:val="22"/>
        </w:rPr>
        <w:t>月</w:t>
      </w:r>
      <w:r w:rsidRPr="003E2F57">
        <w:rPr>
          <w:rFonts w:ascii="微软雅黑" w:eastAsia="微软雅黑" w:hAnsi="微软雅黑" w:cs="宋体" w:hint="eastAsia"/>
          <w:sz w:val="22"/>
          <w:szCs w:val="22"/>
        </w:rPr>
        <w:t>27</w:t>
      </w:r>
      <w:r w:rsidRPr="003E2F57">
        <w:rPr>
          <w:rFonts w:ascii="微软雅黑" w:eastAsia="微软雅黑" w:hAnsi="微软雅黑" w:cs="宋体" w:hint="eastAsia"/>
          <w:sz w:val="22"/>
          <w:szCs w:val="22"/>
        </w:rPr>
        <w:t>日</w:t>
      </w:r>
    </w:p>
    <w:p w:rsidR="00144D4D" w:rsidRPr="003E2F57" w:rsidRDefault="00144D4D" w:rsidP="003E2F57">
      <w:pPr>
        <w:pStyle w:val="a3"/>
        <w:spacing w:line="240" w:lineRule="exact"/>
        <w:ind w:firstLineChars="200" w:firstLine="440"/>
        <w:rPr>
          <w:rFonts w:ascii="微软雅黑" w:eastAsia="微软雅黑" w:hAnsi="微软雅黑" w:cs="宋体"/>
          <w:sz w:val="22"/>
          <w:szCs w:val="22"/>
        </w:rPr>
      </w:pPr>
    </w:p>
    <w:p w:rsidR="00144D4D" w:rsidRPr="003E2F57" w:rsidRDefault="002A3B8E" w:rsidP="003E2F57">
      <w:pPr>
        <w:pStyle w:val="ab"/>
        <w:spacing w:line="600" w:lineRule="exact"/>
        <w:rPr>
          <w:rFonts w:ascii="微软雅黑" w:eastAsia="微软雅黑" w:hAnsi="微软雅黑"/>
          <w:b/>
          <w:bCs/>
          <w:color w:val="7030A0"/>
          <w:sz w:val="40"/>
          <w:szCs w:val="40"/>
        </w:rPr>
      </w:pPr>
      <w:r w:rsidRPr="003E2F57">
        <w:rPr>
          <w:rFonts w:ascii="微软雅黑" w:eastAsia="微软雅黑" w:hAnsi="微软雅黑" w:hint="eastAsia"/>
          <w:b/>
          <w:bCs/>
          <w:color w:val="7030A0"/>
          <w:sz w:val="40"/>
          <w:szCs w:val="40"/>
        </w:rPr>
        <w:t>最高人民法院</w:t>
      </w:r>
      <w:r w:rsidR="003E2F57">
        <w:rPr>
          <w:rFonts w:ascii="微软雅黑" w:eastAsia="微软雅黑" w:hAnsi="微软雅黑" w:hint="eastAsia"/>
          <w:b/>
          <w:bCs/>
          <w:color w:val="7030A0"/>
          <w:sz w:val="40"/>
          <w:szCs w:val="40"/>
        </w:rPr>
        <w:t>、</w:t>
      </w:r>
      <w:r w:rsidRPr="003E2F57">
        <w:rPr>
          <w:rFonts w:ascii="微软雅黑" w:eastAsia="微软雅黑" w:hAnsi="微软雅黑" w:hint="eastAsia"/>
          <w:b/>
          <w:bCs/>
          <w:color w:val="7030A0"/>
          <w:sz w:val="40"/>
          <w:szCs w:val="40"/>
        </w:rPr>
        <w:t>最高人民检察院</w:t>
      </w:r>
    </w:p>
    <w:p w:rsidR="00144D4D" w:rsidRPr="003E2F57" w:rsidRDefault="002A3B8E" w:rsidP="003E2F57">
      <w:pPr>
        <w:pStyle w:val="ab"/>
        <w:spacing w:line="600" w:lineRule="exact"/>
        <w:rPr>
          <w:rFonts w:ascii="微软雅黑" w:eastAsia="微软雅黑" w:hAnsi="微软雅黑"/>
          <w:b/>
          <w:bCs/>
          <w:color w:val="7030A0"/>
          <w:sz w:val="40"/>
          <w:szCs w:val="40"/>
        </w:rPr>
      </w:pPr>
      <w:r w:rsidRPr="003E2F57">
        <w:rPr>
          <w:rFonts w:ascii="微软雅黑" w:eastAsia="微软雅黑" w:hAnsi="微软雅黑" w:hint="eastAsia"/>
          <w:b/>
          <w:bCs/>
          <w:color w:val="7030A0"/>
          <w:sz w:val="40"/>
          <w:szCs w:val="40"/>
        </w:rPr>
        <w:t>关于办理操纵证券、期货市场刑事案件</w:t>
      </w:r>
    </w:p>
    <w:p w:rsidR="00144D4D" w:rsidRPr="003E2F57" w:rsidRDefault="002A3B8E" w:rsidP="003E2F57">
      <w:pPr>
        <w:pStyle w:val="ab"/>
        <w:spacing w:line="600" w:lineRule="exact"/>
        <w:rPr>
          <w:rFonts w:ascii="微软雅黑" w:eastAsia="微软雅黑" w:hAnsi="微软雅黑"/>
          <w:b/>
          <w:bCs/>
          <w:color w:val="7030A0"/>
          <w:sz w:val="40"/>
          <w:szCs w:val="40"/>
        </w:rPr>
      </w:pPr>
      <w:r w:rsidRPr="003E2F57">
        <w:rPr>
          <w:rFonts w:ascii="微软雅黑" w:eastAsia="微软雅黑" w:hAnsi="微软雅黑" w:hint="eastAsia"/>
          <w:b/>
          <w:bCs/>
          <w:color w:val="7030A0"/>
          <w:sz w:val="40"/>
          <w:szCs w:val="40"/>
        </w:rPr>
        <w:t>适用法律若干问题的解释</w:t>
      </w:r>
      <w:bookmarkStart w:id="0" w:name="_GoBack"/>
      <w:bookmarkEnd w:id="0"/>
    </w:p>
    <w:p w:rsidR="00144D4D" w:rsidRDefault="00144D4D" w:rsidP="003E2F57">
      <w:pPr>
        <w:pStyle w:val="ab"/>
        <w:spacing w:line="240" w:lineRule="exact"/>
        <w:jc w:val="both"/>
        <w:rPr>
          <w:rFonts w:ascii="微软雅黑" w:eastAsia="微软雅黑" w:hAnsi="微软雅黑"/>
          <w:sz w:val="22"/>
          <w:szCs w:val="22"/>
        </w:rPr>
      </w:pPr>
    </w:p>
    <w:p w:rsidR="003E2F57" w:rsidRDefault="003E2F57" w:rsidP="003E2F57">
      <w:pPr>
        <w:pStyle w:val="ab"/>
        <w:spacing w:line="240" w:lineRule="exact"/>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019-07-01</w:t>
      </w:r>
    </w:p>
    <w:p w:rsidR="003E2F57" w:rsidRPr="003E2F57" w:rsidRDefault="003E2F57" w:rsidP="003E2F57">
      <w:pPr>
        <w:pStyle w:val="ab"/>
        <w:spacing w:line="240" w:lineRule="exact"/>
        <w:jc w:val="both"/>
        <w:rPr>
          <w:rFonts w:ascii="微软雅黑" w:eastAsia="微软雅黑" w:hAnsi="微软雅黑" w:hint="eastAsia"/>
          <w:sz w:val="22"/>
          <w:szCs w:val="22"/>
        </w:rPr>
      </w:pPr>
    </w:p>
    <w:p w:rsidR="00144D4D" w:rsidRPr="003E2F57" w:rsidRDefault="002A3B8E" w:rsidP="003E2F57">
      <w:pPr>
        <w:pStyle w:val="ad"/>
        <w:spacing w:line="240" w:lineRule="exact"/>
        <w:rPr>
          <w:rFonts w:ascii="微软雅黑" w:eastAsia="微软雅黑" w:hAnsi="微软雅黑"/>
          <w:sz w:val="22"/>
          <w:szCs w:val="22"/>
        </w:rPr>
      </w:pPr>
      <w:r w:rsidRPr="003E2F57">
        <w:rPr>
          <w:rFonts w:ascii="微软雅黑" w:eastAsia="微软雅黑" w:hAnsi="微软雅黑" w:hint="eastAsia"/>
          <w:sz w:val="22"/>
          <w:szCs w:val="22"/>
        </w:rPr>
        <w:t>法释〔</w:t>
      </w:r>
      <w:r w:rsidRPr="003E2F57">
        <w:rPr>
          <w:rFonts w:ascii="微软雅黑" w:eastAsia="微软雅黑" w:hAnsi="微软雅黑" w:hint="eastAsia"/>
          <w:sz w:val="22"/>
          <w:szCs w:val="22"/>
        </w:rPr>
        <w:t>2019</w:t>
      </w:r>
      <w:r w:rsidRPr="003E2F57">
        <w:rPr>
          <w:rFonts w:ascii="微软雅黑" w:eastAsia="微软雅黑" w:hAnsi="微软雅黑" w:hint="eastAsia"/>
          <w:sz w:val="22"/>
          <w:szCs w:val="22"/>
        </w:rPr>
        <w:t>〕</w:t>
      </w:r>
      <w:r w:rsidRPr="003E2F57">
        <w:rPr>
          <w:rFonts w:ascii="微软雅黑" w:eastAsia="微软雅黑" w:hAnsi="微软雅黑" w:hint="eastAsia"/>
          <w:sz w:val="22"/>
          <w:szCs w:val="22"/>
        </w:rPr>
        <w:t>9</w:t>
      </w:r>
      <w:r w:rsidRPr="003E2F57">
        <w:rPr>
          <w:rFonts w:ascii="微软雅黑" w:eastAsia="微软雅黑" w:hAnsi="微软雅黑" w:hint="eastAsia"/>
          <w:sz w:val="22"/>
          <w:szCs w:val="22"/>
        </w:rPr>
        <w:t>号</w:t>
      </w:r>
    </w:p>
    <w:p w:rsidR="00144D4D" w:rsidRPr="003E2F57" w:rsidRDefault="00144D4D" w:rsidP="003E2F57">
      <w:pPr>
        <w:pStyle w:val="a3"/>
        <w:spacing w:line="240" w:lineRule="exact"/>
        <w:rPr>
          <w:rFonts w:ascii="微软雅黑" w:eastAsia="微软雅黑" w:hAnsi="微软雅黑" w:cs="宋体"/>
          <w:sz w:val="22"/>
          <w:szCs w:val="22"/>
        </w:rPr>
      </w:pPr>
    </w:p>
    <w:p w:rsidR="00144D4D" w:rsidRPr="003E2F57" w:rsidRDefault="002A3B8E" w:rsidP="003E2F57">
      <w:pPr>
        <w:pStyle w:val="ac"/>
        <w:spacing w:line="240" w:lineRule="exact"/>
        <w:ind w:left="840"/>
        <w:rPr>
          <w:rFonts w:ascii="微软雅黑" w:eastAsia="微软雅黑" w:hAnsi="微软雅黑"/>
          <w:sz w:val="22"/>
          <w:szCs w:val="22"/>
        </w:rPr>
      </w:pPr>
      <w:r w:rsidRPr="003E2F57">
        <w:rPr>
          <w:rFonts w:ascii="微软雅黑" w:eastAsia="微软雅黑" w:hAnsi="微软雅黑" w:hint="eastAsia"/>
          <w:sz w:val="22"/>
          <w:szCs w:val="22"/>
        </w:rPr>
        <w:t>（</w:t>
      </w:r>
      <w:r w:rsidRPr="003E2F57">
        <w:rPr>
          <w:rFonts w:ascii="微软雅黑" w:eastAsia="微软雅黑" w:hAnsi="微软雅黑" w:hint="eastAsia"/>
          <w:sz w:val="22"/>
          <w:szCs w:val="22"/>
        </w:rPr>
        <w:t>2018</w:t>
      </w:r>
      <w:r w:rsidRPr="003E2F57">
        <w:rPr>
          <w:rFonts w:ascii="微软雅黑" w:eastAsia="微软雅黑" w:hAnsi="微软雅黑" w:hint="eastAsia"/>
          <w:sz w:val="22"/>
          <w:szCs w:val="22"/>
        </w:rPr>
        <w:t>年</w:t>
      </w:r>
      <w:r w:rsidRPr="003E2F57">
        <w:rPr>
          <w:rFonts w:ascii="微软雅黑" w:eastAsia="微软雅黑" w:hAnsi="微软雅黑" w:hint="eastAsia"/>
          <w:sz w:val="22"/>
          <w:szCs w:val="22"/>
        </w:rPr>
        <w:t>9</w:t>
      </w:r>
      <w:r w:rsidRPr="003E2F57">
        <w:rPr>
          <w:rFonts w:ascii="微软雅黑" w:eastAsia="微软雅黑" w:hAnsi="微软雅黑" w:hint="eastAsia"/>
          <w:sz w:val="22"/>
          <w:szCs w:val="22"/>
        </w:rPr>
        <w:t>月</w:t>
      </w:r>
      <w:r w:rsidRPr="003E2F57">
        <w:rPr>
          <w:rFonts w:ascii="微软雅黑" w:eastAsia="微软雅黑" w:hAnsi="微软雅黑" w:hint="eastAsia"/>
          <w:sz w:val="22"/>
          <w:szCs w:val="22"/>
        </w:rPr>
        <w:t>3</w:t>
      </w:r>
      <w:r w:rsidRPr="003E2F57">
        <w:rPr>
          <w:rFonts w:ascii="微软雅黑" w:eastAsia="微软雅黑" w:hAnsi="微软雅黑" w:hint="eastAsia"/>
          <w:sz w:val="22"/>
          <w:szCs w:val="22"/>
        </w:rPr>
        <w:t>日最高人民法院审判委员会第</w:t>
      </w:r>
      <w:r w:rsidRPr="003E2F57">
        <w:rPr>
          <w:rFonts w:ascii="微软雅黑" w:eastAsia="微软雅黑" w:hAnsi="微软雅黑" w:hint="eastAsia"/>
          <w:sz w:val="22"/>
          <w:szCs w:val="22"/>
        </w:rPr>
        <w:t>1747</w:t>
      </w:r>
      <w:r w:rsidRPr="003E2F57">
        <w:rPr>
          <w:rFonts w:ascii="微软雅黑" w:eastAsia="微软雅黑" w:hAnsi="微软雅黑" w:hint="eastAsia"/>
          <w:sz w:val="22"/>
          <w:szCs w:val="22"/>
        </w:rPr>
        <w:t>次会议、</w:t>
      </w:r>
      <w:r w:rsidRPr="003E2F57">
        <w:rPr>
          <w:rFonts w:ascii="微软雅黑" w:eastAsia="微软雅黑" w:hAnsi="微软雅黑" w:hint="eastAsia"/>
          <w:sz w:val="22"/>
          <w:szCs w:val="22"/>
        </w:rPr>
        <w:t>2018</w:t>
      </w:r>
      <w:r w:rsidRPr="003E2F57">
        <w:rPr>
          <w:rFonts w:ascii="微软雅黑" w:eastAsia="微软雅黑" w:hAnsi="微软雅黑" w:hint="eastAsia"/>
          <w:sz w:val="22"/>
          <w:szCs w:val="22"/>
        </w:rPr>
        <w:t>年</w:t>
      </w:r>
      <w:r w:rsidRPr="003E2F57">
        <w:rPr>
          <w:rFonts w:ascii="微软雅黑" w:eastAsia="微软雅黑" w:hAnsi="微软雅黑" w:hint="eastAsia"/>
          <w:sz w:val="22"/>
          <w:szCs w:val="22"/>
        </w:rPr>
        <w:t>12</w:t>
      </w:r>
      <w:r w:rsidRPr="003E2F57">
        <w:rPr>
          <w:rFonts w:ascii="微软雅黑" w:eastAsia="微软雅黑" w:hAnsi="微软雅黑" w:hint="eastAsia"/>
          <w:sz w:val="22"/>
          <w:szCs w:val="22"/>
        </w:rPr>
        <w:t>月</w:t>
      </w:r>
      <w:r w:rsidRPr="003E2F57">
        <w:rPr>
          <w:rFonts w:ascii="微软雅黑" w:eastAsia="微软雅黑" w:hAnsi="微软雅黑" w:hint="eastAsia"/>
          <w:sz w:val="22"/>
          <w:szCs w:val="22"/>
        </w:rPr>
        <w:t>12</w:t>
      </w:r>
      <w:r w:rsidRPr="003E2F57">
        <w:rPr>
          <w:rFonts w:ascii="微软雅黑" w:eastAsia="微软雅黑" w:hAnsi="微软雅黑" w:hint="eastAsia"/>
          <w:sz w:val="22"/>
          <w:szCs w:val="22"/>
        </w:rPr>
        <w:t>日最高人民检察院第十三届检察委员会第十一次会议通过，自</w:t>
      </w:r>
      <w:r w:rsidRPr="003E2F57">
        <w:rPr>
          <w:rFonts w:ascii="微软雅黑" w:eastAsia="微软雅黑" w:hAnsi="微软雅黑" w:hint="eastAsia"/>
          <w:sz w:val="22"/>
          <w:szCs w:val="22"/>
        </w:rPr>
        <w:t>2019</w:t>
      </w:r>
      <w:r w:rsidRPr="003E2F57">
        <w:rPr>
          <w:rFonts w:ascii="微软雅黑" w:eastAsia="微软雅黑" w:hAnsi="微软雅黑" w:hint="eastAsia"/>
          <w:sz w:val="22"/>
          <w:szCs w:val="22"/>
        </w:rPr>
        <w:t>年</w:t>
      </w:r>
      <w:r w:rsidRPr="003E2F57">
        <w:rPr>
          <w:rFonts w:ascii="微软雅黑" w:eastAsia="微软雅黑" w:hAnsi="微软雅黑" w:hint="eastAsia"/>
          <w:sz w:val="22"/>
          <w:szCs w:val="22"/>
        </w:rPr>
        <w:t>7</w:t>
      </w:r>
      <w:r w:rsidRPr="003E2F57">
        <w:rPr>
          <w:rFonts w:ascii="微软雅黑" w:eastAsia="微软雅黑" w:hAnsi="微软雅黑" w:hint="eastAsia"/>
          <w:sz w:val="22"/>
          <w:szCs w:val="22"/>
        </w:rPr>
        <w:t>月</w:t>
      </w:r>
      <w:r w:rsidRPr="003E2F57">
        <w:rPr>
          <w:rFonts w:ascii="微软雅黑" w:eastAsia="微软雅黑" w:hAnsi="微软雅黑" w:hint="eastAsia"/>
          <w:sz w:val="22"/>
          <w:szCs w:val="22"/>
        </w:rPr>
        <w:t>1</w:t>
      </w:r>
      <w:r w:rsidRPr="003E2F57">
        <w:rPr>
          <w:rFonts w:ascii="微软雅黑" w:eastAsia="微软雅黑" w:hAnsi="微软雅黑" w:hint="eastAsia"/>
          <w:sz w:val="22"/>
          <w:szCs w:val="22"/>
        </w:rPr>
        <w:t>日起施行）</w:t>
      </w:r>
    </w:p>
    <w:p w:rsidR="00144D4D" w:rsidRPr="003E2F57" w:rsidRDefault="00144D4D" w:rsidP="003E2F57">
      <w:pPr>
        <w:pStyle w:val="ac"/>
        <w:spacing w:line="280" w:lineRule="exact"/>
        <w:ind w:left="840"/>
        <w:rPr>
          <w:rFonts w:ascii="微软雅黑" w:eastAsia="微软雅黑" w:hAnsi="微软雅黑" w:cs="宋体"/>
          <w:sz w:val="24"/>
          <w:szCs w:val="24"/>
        </w:rPr>
      </w:pP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为依法惩治证券、期货犯罪，维护证券、期货市场管理秩序，促进证券、期货市场稳定健康发展，保护投资者合法权益，根据《中华人民共和国刑法》《中华人民共和国刑事诉讼法》的规定，现就办理操纵证券、期货市场刑事案件适用法律的若干问题解释如下：</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第一条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行为人具有下列情形之一的，可以认定为刑法第一百八十二条第一款第四项规定的“以其他方法操纵证券、期货市场”：</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（一）利用虚假或者不确定的重大信息，诱导投资者</w:t>
      </w:r>
      <w:proofErr w:type="gramStart"/>
      <w:r w:rsidRPr="003E2F57">
        <w:rPr>
          <w:rFonts w:ascii="微软雅黑" w:eastAsia="微软雅黑" w:hAnsi="微软雅黑" w:cs="宋体" w:hint="eastAsia"/>
          <w:sz w:val="24"/>
          <w:szCs w:val="24"/>
        </w:rPr>
        <w:t>作出</w:t>
      </w:r>
      <w:proofErr w:type="gramEnd"/>
      <w:r w:rsidRPr="003E2F57">
        <w:rPr>
          <w:rFonts w:ascii="微软雅黑" w:eastAsia="微软雅黑" w:hAnsi="微软雅黑" w:cs="宋体" w:hint="eastAsia"/>
          <w:sz w:val="24"/>
          <w:szCs w:val="24"/>
        </w:rPr>
        <w:t>投资决策，影响证券、期货交易价格或者证券、期货交易量，并进行相关交易或者谋取相关利益的；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（二）通过对证券及其发行人、上市公司、期货交易标的公开</w:t>
      </w:r>
      <w:proofErr w:type="gramStart"/>
      <w:r w:rsidRPr="003E2F57">
        <w:rPr>
          <w:rFonts w:ascii="微软雅黑" w:eastAsia="微软雅黑" w:hAnsi="微软雅黑" w:cs="宋体" w:hint="eastAsia"/>
          <w:sz w:val="24"/>
          <w:szCs w:val="24"/>
        </w:rPr>
        <w:t>作出</w:t>
      </w:r>
      <w:proofErr w:type="gramEnd"/>
      <w:r w:rsidRPr="003E2F57">
        <w:rPr>
          <w:rFonts w:ascii="微软雅黑" w:eastAsia="微软雅黑" w:hAnsi="微软雅黑" w:cs="宋体" w:hint="eastAsia"/>
          <w:sz w:val="24"/>
          <w:szCs w:val="24"/>
        </w:rPr>
        <w:t>评价、预测或者投资建议，误导投资者</w:t>
      </w:r>
      <w:proofErr w:type="gramStart"/>
      <w:r w:rsidRPr="003E2F57">
        <w:rPr>
          <w:rFonts w:ascii="微软雅黑" w:eastAsia="微软雅黑" w:hAnsi="微软雅黑" w:cs="宋体" w:hint="eastAsia"/>
          <w:sz w:val="24"/>
          <w:szCs w:val="24"/>
        </w:rPr>
        <w:t>作出</w:t>
      </w:r>
      <w:proofErr w:type="gramEnd"/>
      <w:r w:rsidRPr="003E2F57">
        <w:rPr>
          <w:rFonts w:ascii="微软雅黑" w:eastAsia="微软雅黑" w:hAnsi="微软雅黑" w:cs="宋体" w:hint="eastAsia"/>
          <w:sz w:val="24"/>
          <w:szCs w:val="24"/>
        </w:rPr>
        <w:t>投资决策，影响证券、期货交易价格或者证券、期货交易量，并进行与其评价、预测、投资建议方向相反的证券交易或者相关期货交易的；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（三）通过策划、实施资产收购或者重组、投资新业务、股权转让、上市公司收购等虚假重大事项，误导投资者</w:t>
      </w:r>
      <w:proofErr w:type="gramStart"/>
      <w:r w:rsidRPr="003E2F57">
        <w:rPr>
          <w:rFonts w:ascii="微软雅黑" w:eastAsia="微软雅黑" w:hAnsi="微软雅黑" w:cs="宋体" w:hint="eastAsia"/>
          <w:sz w:val="24"/>
          <w:szCs w:val="24"/>
        </w:rPr>
        <w:t>作出</w:t>
      </w:r>
      <w:proofErr w:type="gramEnd"/>
      <w:r w:rsidRPr="003E2F57">
        <w:rPr>
          <w:rFonts w:ascii="微软雅黑" w:eastAsia="微软雅黑" w:hAnsi="微软雅黑" w:cs="宋体" w:hint="eastAsia"/>
          <w:sz w:val="24"/>
          <w:szCs w:val="24"/>
        </w:rPr>
        <w:t>投资决策，影响证券交易价格或</w:t>
      </w:r>
      <w:r w:rsidRPr="003E2F57">
        <w:rPr>
          <w:rFonts w:ascii="微软雅黑" w:eastAsia="微软雅黑" w:hAnsi="微软雅黑" w:cs="宋体" w:hint="eastAsia"/>
          <w:sz w:val="24"/>
          <w:szCs w:val="24"/>
        </w:rPr>
        <w:t>证券交易量，并进行相关交易或</w:t>
      </w:r>
      <w:r w:rsidRPr="003E2F57">
        <w:rPr>
          <w:rFonts w:ascii="微软雅黑" w:eastAsia="微软雅黑" w:hAnsi="微软雅黑" w:cs="宋体" w:hint="eastAsia"/>
          <w:sz w:val="24"/>
          <w:szCs w:val="24"/>
        </w:rPr>
        <w:t>谋取相关利益的；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（四）通过控制发行人、上市公司信息的生成或者控制信息披露的内容、时点、节奏，误导投资者</w:t>
      </w:r>
      <w:proofErr w:type="gramStart"/>
      <w:r w:rsidRPr="003E2F57">
        <w:rPr>
          <w:rFonts w:ascii="微软雅黑" w:eastAsia="微软雅黑" w:hAnsi="微软雅黑" w:cs="宋体" w:hint="eastAsia"/>
          <w:sz w:val="24"/>
          <w:szCs w:val="24"/>
        </w:rPr>
        <w:t>作出</w:t>
      </w:r>
      <w:proofErr w:type="gramEnd"/>
      <w:r w:rsidRPr="003E2F57">
        <w:rPr>
          <w:rFonts w:ascii="微软雅黑" w:eastAsia="微软雅黑" w:hAnsi="微软雅黑" w:cs="宋体" w:hint="eastAsia"/>
          <w:sz w:val="24"/>
          <w:szCs w:val="24"/>
        </w:rPr>
        <w:t>投资决策，影响证券交易价格或者证券交易量，并进行相关交易或者谋取相关利益的；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（五）不以成交为目的，频繁申报、撤单或者大额申报、撤单，误导投资者</w:t>
      </w:r>
      <w:proofErr w:type="gramStart"/>
      <w:r w:rsidRPr="003E2F57">
        <w:rPr>
          <w:rFonts w:ascii="微软雅黑" w:eastAsia="微软雅黑" w:hAnsi="微软雅黑" w:cs="宋体" w:hint="eastAsia"/>
          <w:sz w:val="24"/>
          <w:szCs w:val="24"/>
        </w:rPr>
        <w:t>作出</w:t>
      </w:r>
      <w:proofErr w:type="gramEnd"/>
      <w:r w:rsidRPr="003E2F57">
        <w:rPr>
          <w:rFonts w:ascii="微软雅黑" w:eastAsia="微软雅黑" w:hAnsi="微软雅黑" w:cs="宋体" w:hint="eastAsia"/>
          <w:sz w:val="24"/>
          <w:szCs w:val="24"/>
        </w:rPr>
        <w:t>投资决策，影响证券、期货交易价格或者证券、期货交易量，并进行与申报相反的交易或者谋取相关利益的</w:t>
      </w:r>
      <w:r w:rsidRPr="003E2F57">
        <w:rPr>
          <w:rFonts w:ascii="微软雅黑" w:eastAsia="微软雅黑" w:hAnsi="微软雅黑" w:cs="宋体" w:hint="eastAsia"/>
          <w:sz w:val="24"/>
          <w:szCs w:val="24"/>
        </w:rPr>
        <w:t>；</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（六）通过囤积现货，影响特定期货品种市场行情，并进行相关期货交易的；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（七）以其他方法操纵证券、期货市场的。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第二条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操纵证券、期货市场，具有下列情形之一的，应当认定为刑法第一百八十二条第一款规定的“情节严重”：</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一）持有或者实际控制证券的流通股份数量达到该证券的实际流通股份总量百分之十以上，实施刑法第一百八十二条第一款第一项操纵证券市场行为，连续十个交易日的累计成交量达到同期该证券总成交量百分之二十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（二）实施刑法第一百八十二条第一款第二项、第三项操纵证券市场行为，连续十个交易日的累计成交量达到同期该证券总成交量百分之二十以上的；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（三）实施本解释第一条第一项至第四项操纵证券市场行为，证券交易成交额在一千万元以上的；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（四）实施刑法第一百八十二条第一款第一项及本解释第一条第六项操纵期货市场行为，实际控制的</w:t>
      </w:r>
      <w:r w:rsidRPr="003E2F57">
        <w:rPr>
          <w:rFonts w:ascii="微软雅黑" w:eastAsia="微软雅黑" w:hAnsi="微软雅黑" w:cs="宋体" w:hint="eastAsia"/>
          <w:sz w:val="24"/>
          <w:szCs w:val="24"/>
        </w:rPr>
        <w:t>账户合并持仓连续十个交易日的最高值超过期货交易所限仓标准的二倍，累计成交量达到同期该期货合约总成交量百分之二十以上，且期货交易占用保证金数额在五百万元以上的；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五）实施刑法第一百八十二条第一款第二项、第三项及本解释第一条第一项、第二项操纵期货市场行为，实际控制的账户连续十个交易日的累计成交量达到同期该期货合约总成交量百分之二十以上，且期货交易占用保证金数额在五百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lastRenderedPageBreak/>
        <w:t>（六）实施本解释第一条第五项操纵证券、期货市场行为，当日累计撤回申报量达到同期该证券、期货合约总申报量百分之五十以上，且证券撤回申报</w:t>
      </w:r>
      <w:r w:rsidRPr="003E2F57">
        <w:rPr>
          <w:rFonts w:ascii="微软雅黑" w:eastAsia="微软雅黑" w:hAnsi="微软雅黑" w:cs="宋体" w:hint="eastAsia"/>
          <w:sz w:val="24"/>
          <w:szCs w:val="24"/>
        </w:rPr>
        <w:t>额在一千万元以上、撤回申报的期货合约占用保证金数额在五百万元以上的；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（七）实施操纵证券、期货市场行为，违法所得数额在一百万元以上的。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第三条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操纵证券、期货市场，违法所得数额在五十万元以上，具有下列情形之一的，应当认定为刑法第一百八十二条第一款规定的“情节严重”：</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（一）发行人、上市公司及其董事、监事、高级管理人员、控股股东或者实际控制人实施操纵证券、期货市场行为的；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（二）收购人、重大资产重组的交易对方及其董事、监事、高级管理人员、控股股东或者实际控制人实施操纵证券、期货市场行为的；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（三）行为人明知</w:t>
      </w:r>
      <w:r w:rsidRPr="003E2F57">
        <w:rPr>
          <w:rFonts w:ascii="微软雅黑" w:eastAsia="微软雅黑" w:hAnsi="微软雅黑" w:cs="宋体" w:hint="eastAsia"/>
          <w:sz w:val="24"/>
          <w:szCs w:val="24"/>
        </w:rPr>
        <w:t>操纵证券、期货市场行为被有关部门调查，仍继续实施的；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（四）因操纵证券、期货市场行为受过刑事追究的；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（五）二年内因操纵证券、期货市场行为受过行政处罚的；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（六）在市场出现重大异常波动等特定时段操纵证券、期货市场的；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（七）造成恶劣社会影响或者其他严重后果的。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第四条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具有下列情形之一的，应当认定为刑法第一百八十二条第一款规定的“情节特别严重”：</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（一）持有或者实际控制证券的流通股份数量达到该证券的实际流通股份总量百分之十以上，实施刑法第一百八十二条第一款第一项操纵证券市场行为，连续十个交易日的累计成交量</w:t>
      </w:r>
      <w:r w:rsidRPr="003E2F57">
        <w:rPr>
          <w:rFonts w:ascii="微软雅黑" w:eastAsia="微软雅黑" w:hAnsi="微软雅黑" w:cs="宋体" w:hint="eastAsia"/>
          <w:sz w:val="24"/>
          <w:szCs w:val="24"/>
        </w:rPr>
        <w:t>达到同期该证券总成交量百分之五十以上的；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（二）实施刑法第一百八十二条第一款第二项、第三项操纵证券市场行为，连续十个交易日的累计成交量达到同期该证券总成交量百分之五十以上的；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（三）实施本解释第一条第一项至第四项操纵证券市场行为，证券交易成交额在五千万元以上的；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四）实施刑法第一百八十二条第一款第一项及本解释第一条第六项操纵期货市场行为，实际控制的账户合并持仓连续十个交易日的最高值超过期货交易所限仓标准的五倍，累计成交量达到同期该期货合约总成交量百分之五十以上，且期货交易占用保证金数额在二千五百万元以上的</w:t>
      </w:r>
      <w:r w:rsidRPr="003E2F57">
        <w:rPr>
          <w:rFonts w:ascii="微软雅黑" w:eastAsia="微软雅黑" w:hAnsi="微软雅黑" w:cs="宋体" w:hint="eastAsia"/>
          <w:sz w:val="24"/>
          <w:szCs w:val="24"/>
        </w:rPr>
        <w:t>；</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五）实施刑法第一百八十二条第一款第二项、第三项及本解释第一条第一项、第二项操纵期货市场行为，实际控制的账户连续十个交易日的累计成交量达到同期该期货合约总成交量百分之五十以上，且期货交易占用保证金数额在二千五百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（六）实施操纵证券、期货市场行为，违法所得数额在一千万元以上的。</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实施操纵证券、期货市场行为，违法所得数额在五百万元以上，并具有本解释第三条规定的七种情形之一的，应当认定为“情节特别严重”。</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第五条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下列账户应当认定为刑法第一百八十二条中规定的“自己实际控制的账户”：</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（一）行为人</w:t>
      </w:r>
      <w:r w:rsidRPr="003E2F57">
        <w:rPr>
          <w:rFonts w:ascii="微软雅黑" w:eastAsia="微软雅黑" w:hAnsi="微软雅黑" w:cs="宋体" w:hint="eastAsia"/>
          <w:sz w:val="24"/>
          <w:szCs w:val="24"/>
        </w:rPr>
        <w:t>以自己名义开户并使用的实名账户；</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（二）行为人向账户转入或者从账户转出资金，并承担实际损益的他人账户；</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（三）行为人通过第一项、第二项以外的方式管理、支配或者使用的他人账户；</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（四）行为人通过投资关系、协议等方式对账户内资产行使交易决策权的他人账户；</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（五）其他有证据证明行为人具有交易决策权的账户。</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有证据证明行为人对前款第一项至第三项账户内资产没有交易决策权的除外。</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第六条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二次以上实施操纵证券、期货市场行为，依法应</w:t>
      </w:r>
      <w:proofErr w:type="gramStart"/>
      <w:r w:rsidRPr="003E2F57">
        <w:rPr>
          <w:rFonts w:ascii="微软雅黑" w:eastAsia="微软雅黑" w:hAnsi="微软雅黑" w:cs="宋体" w:hint="eastAsia"/>
          <w:sz w:val="24"/>
          <w:szCs w:val="24"/>
        </w:rPr>
        <w:t>予行政处理</w:t>
      </w:r>
      <w:proofErr w:type="gramEnd"/>
      <w:r w:rsidRPr="003E2F57">
        <w:rPr>
          <w:rFonts w:ascii="微软雅黑" w:eastAsia="微软雅黑" w:hAnsi="微软雅黑" w:cs="宋体" w:hint="eastAsia"/>
          <w:sz w:val="24"/>
          <w:szCs w:val="24"/>
        </w:rPr>
        <w:t>或者刑事处理而未经处理的，相关交易数额或者违法所得数额累计计算。</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第七条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符合本解释第二条、第三条规定的标准，行为人如实供述犯罪事实，认罪悔罪，并积极配合调查，退缴违法所得的，可以从轻处罚；其中犯罪情节轻微的，可</w:t>
      </w:r>
      <w:r w:rsidRPr="003E2F57">
        <w:rPr>
          <w:rFonts w:ascii="微软雅黑" w:eastAsia="微软雅黑" w:hAnsi="微软雅黑" w:cs="宋体" w:hint="eastAsia"/>
          <w:sz w:val="24"/>
          <w:szCs w:val="24"/>
        </w:rPr>
        <w:t>依法不起诉或者免予刑事处罚。</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符合刑事诉讼法规定的认罪认罚从宽适用范围和条件的，依照刑事诉讼法的规定处理。</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第八条</w:t>
      </w:r>
      <w:r w:rsidRPr="003E2F57">
        <w:rPr>
          <w:rFonts w:ascii="微软雅黑" w:eastAsia="微软雅黑" w:hAnsi="微软雅黑" w:cs="宋体" w:hint="eastAsia"/>
          <w:sz w:val="24"/>
          <w:szCs w:val="24"/>
        </w:rPr>
        <w:t xml:space="preserve">  </w:t>
      </w:r>
      <w:r w:rsidRPr="003E2F57">
        <w:rPr>
          <w:rFonts w:ascii="微软雅黑" w:eastAsia="微软雅黑" w:hAnsi="微软雅黑" w:cs="宋体" w:hint="eastAsia"/>
          <w:sz w:val="24"/>
          <w:szCs w:val="24"/>
        </w:rPr>
        <w:t>单位实施刑法第一百八十二条第一款行为的，依照本解释规定的定罪量刑标准，对其直接负责的主管人员和其他直接责任人员定罪处罚，并对单</w:t>
      </w:r>
      <w:r w:rsidRPr="003E2F57">
        <w:rPr>
          <w:rFonts w:ascii="微软雅黑" w:eastAsia="微软雅黑" w:hAnsi="微软雅黑" w:cs="宋体" w:hint="eastAsia"/>
          <w:sz w:val="24"/>
          <w:szCs w:val="24"/>
        </w:rPr>
        <w:t>位判处罚金。</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第九条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本解释所称“违法所得”，是指通过操纵证券、期货市场所获利</w:t>
      </w:r>
      <w:proofErr w:type="gramStart"/>
      <w:r w:rsidRPr="003E2F57">
        <w:rPr>
          <w:rFonts w:ascii="微软雅黑" w:eastAsia="微软雅黑" w:hAnsi="微软雅黑" w:cs="宋体" w:hint="eastAsia"/>
          <w:sz w:val="24"/>
          <w:szCs w:val="24"/>
        </w:rPr>
        <w:t>益或者</w:t>
      </w:r>
      <w:proofErr w:type="gramEnd"/>
      <w:r w:rsidRPr="003E2F57">
        <w:rPr>
          <w:rFonts w:ascii="微软雅黑" w:eastAsia="微软雅黑" w:hAnsi="微软雅黑" w:cs="宋体" w:hint="eastAsia"/>
          <w:sz w:val="24"/>
          <w:szCs w:val="24"/>
        </w:rPr>
        <w:t>避免的损失。</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宋体" w:hint="eastAsia"/>
          <w:sz w:val="24"/>
          <w:szCs w:val="24"/>
        </w:rPr>
        <w:t>本解释所称“连续十个交易日”，是指证券、期货市场开市交易的连续十个交易日，并非指行为人连续交易的十个交易日。</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第十条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对于在全国中小企业股份转让系统中实施操纵证券市场行为，社会危害性大，严重破坏公平公正的市场秩序的，比照本解释的规定执行，但本解释第二条第一项、第二项和第四条第一项、第二项除外。</w:t>
      </w:r>
    </w:p>
    <w:p w:rsidR="00144D4D" w:rsidRPr="003E2F57" w:rsidRDefault="002A3B8E" w:rsidP="003E2F57">
      <w:pPr>
        <w:pStyle w:val="a3"/>
        <w:spacing w:line="280" w:lineRule="exact"/>
        <w:ind w:firstLineChars="200" w:firstLine="480"/>
        <w:rPr>
          <w:rFonts w:ascii="微软雅黑" w:eastAsia="微软雅黑" w:hAnsi="微软雅黑" w:cs="宋体"/>
          <w:sz w:val="24"/>
          <w:szCs w:val="24"/>
        </w:rPr>
      </w:pPr>
      <w:r w:rsidRPr="003E2F57">
        <w:rPr>
          <w:rFonts w:ascii="微软雅黑" w:eastAsia="微软雅黑" w:hAnsi="微软雅黑" w:cs="黑体" w:hint="eastAsia"/>
          <w:b/>
          <w:bCs/>
          <w:sz w:val="24"/>
          <w:szCs w:val="24"/>
        </w:rPr>
        <w:t>第十一条</w:t>
      </w:r>
      <w:r w:rsidRPr="003E2F57">
        <w:rPr>
          <w:rFonts w:ascii="微软雅黑" w:eastAsia="微软雅黑" w:hAnsi="微软雅黑" w:cs="黑体" w:hint="eastAsia"/>
          <w:sz w:val="24"/>
          <w:szCs w:val="24"/>
        </w:rPr>
        <w:t xml:space="preserve">  </w:t>
      </w:r>
      <w:r w:rsidRPr="003E2F57">
        <w:rPr>
          <w:rFonts w:ascii="微软雅黑" w:eastAsia="微软雅黑" w:hAnsi="微软雅黑" w:cs="宋体" w:hint="eastAsia"/>
          <w:sz w:val="24"/>
          <w:szCs w:val="24"/>
        </w:rPr>
        <w:t>本</w:t>
      </w:r>
      <w:proofErr w:type="gramStart"/>
      <w:r w:rsidRPr="003E2F57">
        <w:rPr>
          <w:rFonts w:ascii="微软雅黑" w:eastAsia="微软雅黑" w:hAnsi="微软雅黑" w:cs="宋体" w:hint="eastAsia"/>
          <w:sz w:val="24"/>
          <w:szCs w:val="24"/>
        </w:rPr>
        <w:t>解释自</w:t>
      </w:r>
      <w:proofErr w:type="gramEnd"/>
      <w:r w:rsidRPr="003E2F57">
        <w:rPr>
          <w:rFonts w:ascii="微软雅黑" w:eastAsia="微软雅黑" w:hAnsi="微软雅黑" w:cs="宋体" w:hint="eastAsia"/>
          <w:sz w:val="24"/>
          <w:szCs w:val="24"/>
        </w:rPr>
        <w:t>2019</w:t>
      </w:r>
      <w:r w:rsidRPr="003E2F57">
        <w:rPr>
          <w:rFonts w:ascii="微软雅黑" w:eastAsia="微软雅黑" w:hAnsi="微软雅黑" w:cs="宋体" w:hint="eastAsia"/>
          <w:sz w:val="24"/>
          <w:szCs w:val="24"/>
        </w:rPr>
        <w:t>年</w:t>
      </w:r>
      <w:r w:rsidRPr="003E2F57">
        <w:rPr>
          <w:rFonts w:ascii="微软雅黑" w:eastAsia="微软雅黑" w:hAnsi="微软雅黑" w:cs="宋体" w:hint="eastAsia"/>
          <w:sz w:val="24"/>
          <w:szCs w:val="24"/>
        </w:rPr>
        <w:t>7</w:t>
      </w:r>
      <w:r w:rsidRPr="003E2F57">
        <w:rPr>
          <w:rFonts w:ascii="微软雅黑" w:eastAsia="微软雅黑" w:hAnsi="微软雅黑" w:cs="宋体" w:hint="eastAsia"/>
          <w:sz w:val="24"/>
          <w:szCs w:val="24"/>
        </w:rPr>
        <w:t>月</w:t>
      </w:r>
      <w:r w:rsidRPr="003E2F57">
        <w:rPr>
          <w:rFonts w:ascii="微软雅黑" w:eastAsia="微软雅黑" w:hAnsi="微软雅黑" w:cs="宋体" w:hint="eastAsia"/>
          <w:sz w:val="24"/>
          <w:szCs w:val="24"/>
        </w:rPr>
        <w:t>1</w:t>
      </w:r>
      <w:r w:rsidRPr="003E2F57">
        <w:rPr>
          <w:rFonts w:ascii="微软雅黑" w:eastAsia="微软雅黑" w:hAnsi="微软雅黑" w:cs="宋体" w:hint="eastAsia"/>
          <w:sz w:val="24"/>
          <w:szCs w:val="24"/>
        </w:rPr>
        <w:t>日起施行。</w:t>
      </w:r>
    </w:p>
    <w:sectPr w:rsidR="00144D4D" w:rsidRPr="003E2F57" w:rsidSect="003E2F57">
      <w:headerReference w:type="even" r:id="rId8"/>
      <w:footerReference w:type="even" r:id="rId9"/>
      <w:footerReference w:type="default" r:id="rId10"/>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B8E" w:rsidRDefault="002A3B8E">
      <w:r>
        <w:separator/>
      </w:r>
    </w:p>
  </w:endnote>
  <w:endnote w:type="continuationSeparator" w:id="0">
    <w:p w:rsidR="002A3B8E" w:rsidRDefault="002A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4D" w:rsidRDefault="002A3B8E">
    <w:pPr>
      <w:pStyle w:val="a7"/>
      <w:framePr w:wrap="around" w:vAnchor="text" w:hAnchor="margin" w:xAlign="outside" w:y="-227"/>
      <w:rPr>
        <w:rStyle w:val="aa"/>
      </w:rPr>
    </w:pPr>
    <w:r>
      <w:rPr>
        <w:rStyle w:val="aa"/>
        <w:rFonts w:asciiTheme="minorEastAsia" w:eastAsiaTheme="minorEastAsia" w:hAnsiTheme="minorEastAsia" w:cstheme="minorEastAsia" w:hint="eastAsia"/>
        <w:sz w:val="28"/>
        <w:szCs w:val="28"/>
      </w:rPr>
      <w:fldChar w:fldCharType="begin"/>
    </w:r>
    <w:r>
      <w:rPr>
        <w:rStyle w:val="aa"/>
        <w:rFonts w:asciiTheme="minorEastAsia" w:eastAsiaTheme="minorEastAsia" w:hAnsiTheme="minorEastAsia" w:cstheme="minorEastAsia" w:hint="eastAsia"/>
        <w:sz w:val="28"/>
        <w:szCs w:val="28"/>
      </w:rPr>
      <w:instrText xml:space="preserve">PAGE  </w:instrText>
    </w:r>
    <w:r w:rsidR="003E2F57">
      <w:rPr>
        <w:rStyle w:val="aa"/>
        <w:rFonts w:asciiTheme="minorEastAsia" w:eastAsiaTheme="minorEastAsia" w:hAnsiTheme="minorEastAsia" w:cstheme="minorEastAsia"/>
        <w:sz w:val="28"/>
        <w:szCs w:val="28"/>
      </w:rPr>
      <w:fldChar w:fldCharType="separate"/>
    </w:r>
    <w:r w:rsidR="003E2F57">
      <w:rPr>
        <w:rStyle w:val="aa"/>
        <w:rFonts w:asciiTheme="minorEastAsia" w:eastAsiaTheme="minorEastAsia" w:hAnsiTheme="minorEastAsia" w:cstheme="minorEastAsia"/>
        <w:noProof/>
        <w:sz w:val="28"/>
        <w:szCs w:val="28"/>
      </w:rPr>
      <w:t>- 2 -</w:t>
    </w:r>
    <w:r>
      <w:rPr>
        <w:rStyle w:val="aa"/>
        <w:rFonts w:asciiTheme="minorEastAsia" w:eastAsiaTheme="minorEastAsia" w:hAnsiTheme="minorEastAsia" w:cstheme="minorEastAsia" w:hint="eastAsia"/>
        <w:sz w:val="28"/>
        <w:szCs w:val="28"/>
      </w:rPr>
      <w:fldChar w:fldCharType="end"/>
    </w:r>
  </w:p>
  <w:p w:rsidR="00144D4D" w:rsidRDefault="00144D4D">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4D" w:rsidRDefault="002A3B8E">
    <w:pPr>
      <w:pStyle w:val="a7"/>
      <w:ind w:right="360"/>
    </w:pPr>
    <w:r>
      <w:rPr>
        <w:noProof/>
      </w:rPr>
      <mc:AlternateContent>
        <mc:Choice Requires="wps">
          <w:drawing>
            <wp:anchor distT="0" distB="0" distL="114300" distR="114300" simplePos="0" relativeHeight="251659264" behindDoc="0" locked="0" layoutInCell="1" allowOverlap="1">
              <wp:simplePos x="0" y="0"/>
              <wp:positionH relativeFrom="margin">
                <wp:posOffset>6191250</wp:posOffset>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44D4D" w:rsidRDefault="002A3B8E">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6</w:t>
                          </w:r>
                          <w:r>
                            <w:rPr>
                              <w:rStyle w:val="aa"/>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7.5pt;margin-top:-12.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laxQEAAF8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" filled="f" stroked="f">
              <v:textbox style="mso-fit-shape-to-text:t" inset="0,0,0,0">
                <w:txbxContent>
                  <w:p w:rsidR="00144D4D" w:rsidRDefault="002A3B8E">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6</w:t>
                    </w:r>
                    <w:r>
                      <w:rPr>
                        <w:rStyle w:val="aa"/>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B8E" w:rsidRDefault="002A3B8E">
      <w:r>
        <w:separator/>
      </w:r>
    </w:p>
  </w:footnote>
  <w:footnote w:type="continuationSeparator" w:id="0">
    <w:p w:rsidR="002A3B8E" w:rsidRDefault="002A3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4D" w:rsidRDefault="00144D4D">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C4793"/>
    <w:rsid w:val="000D7352"/>
    <w:rsid w:val="000E5187"/>
    <w:rsid w:val="000E56CF"/>
    <w:rsid w:val="000E6D88"/>
    <w:rsid w:val="000F150B"/>
    <w:rsid w:val="000F2196"/>
    <w:rsid w:val="000F2D91"/>
    <w:rsid w:val="00106D59"/>
    <w:rsid w:val="001211C7"/>
    <w:rsid w:val="00125415"/>
    <w:rsid w:val="00141FB6"/>
    <w:rsid w:val="00144D4D"/>
    <w:rsid w:val="00156266"/>
    <w:rsid w:val="001614DD"/>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3B8E"/>
    <w:rsid w:val="002A7E25"/>
    <w:rsid w:val="002B5E8C"/>
    <w:rsid w:val="002C11D2"/>
    <w:rsid w:val="002D6C55"/>
    <w:rsid w:val="002E52C2"/>
    <w:rsid w:val="002E71C4"/>
    <w:rsid w:val="00313AEE"/>
    <w:rsid w:val="0031621E"/>
    <w:rsid w:val="00327650"/>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D7E4C"/>
    <w:rsid w:val="003E2F57"/>
    <w:rsid w:val="003E737D"/>
    <w:rsid w:val="003F534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4DF7"/>
    <w:rsid w:val="004C569C"/>
    <w:rsid w:val="004F5158"/>
    <w:rsid w:val="00506C84"/>
    <w:rsid w:val="005142A1"/>
    <w:rsid w:val="00517CAB"/>
    <w:rsid w:val="0053713F"/>
    <w:rsid w:val="005433C2"/>
    <w:rsid w:val="005502F2"/>
    <w:rsid w:val="00562083"/>
    <w:rsid w:val="0058350A"/>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C01D1"/>
    <w:rsid w:val="007C5705"/>
    <w:rsid w:val="007D13B8"/>
    <w:rsid w:val="007D77CE"/>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1248"/>
    <w:rsid w:val="00913A4E"/>
    <w:rsid w:val="00925F75"/>
    <w:rsid w:val="0097410F"/>
    <w:rsid w:val="00974280"/>
    <w:rsid w:val="00974393"/>
    <w:rsid w:val="0097704C"/>
    <w:rsid w:val="00986E7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F009A"/>
    <w:rsid w:val="00BF2167"/>
    <w:rsid w:val="00BF6AB5"/>
    <w:rsid w:val="00C03182"/>
    <w:rsid w:val="00C10C97"/>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F0128"/>
    <w:rsid w:val="00CF0812"/>
    <w:rsid w:val="00CF41FE"/>
    <w:rsid w:val="00CF4321"/>
    <w:rsid w:val="00CF5E94"/>
    <w:rsid w:val="00CF7BE1"/>
    <w:rsid w:val="00D07F94"/>
    <w:rsid w:val="00D16B69"/>
    <w:rsid w:val="00D21DEB"/>
    <w:rsid w:val="00D3514F"/>
    <w:rsid w:val="00D6266A"/>
    <w:rsid w:val="00D91F48"/>
    <w:rsid w:val="00D97443"/>
    <w:rsid w:val="00DB1764"/>
    <w:rsid w:val="00DB2440"/>
    <w:rsid w:val="00DB3C8A"/>
    <w:rsid w:val="00DB5F18"/>
    <w:rsid w:val="00DC5F89"/>
    <w:rsid w:val="00DD0C51"/>
    <w:rsid w:val="00DD7AE6"/>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00FF690A"/>
    <w:rsid w:val="28362BA0"/>
    <w:rsid w:val="2CB65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C2EA6"/>
  <w15:docId w15:val="{E6B84FB3-DC08-4306-AC81-95D8BE68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ab">
    <w:name w:val="标题名"/>
    <w:basedOn w:val="a3"/>
    <w:pPr>
      <w:jc w:val="center"/>
    </w:pPr>
    <w:rPr>
      <w:rFonts w:hAnsi="宋体"/>
      <w:sz w:val="44"/>
    </w:rPr>
  </w:style>
  <w:style w:type="paragraph" w:customStyle="1" w:styleId="ac">
    <w:name w:val="题注信息"/>
    <w:basedOn w:val="a3"/>
    <w:pPr>
      <w:ind w:leftChars="400" w:left="400" w:rightChars="300" w:right="630"/>
    </w:pPr>
    <w:rPr>
      <w:rFonts w:eastAsia="楷体_GB2312" w:hAnsi="宋体"/>
      <w:sz w:val="32"/>
    </w:rPr>
  </w:style>
  <w:style w:type="paragraph" w:customStyle="1" w:styleId="ad">
    <w:name w:val="文号"/>
    <w:basedOn w:val="a3"/>
    <w:qFormat/>
    <w:pPr>
      <w:jc w:val="center"/>
    </w:pPr>
    <w:rPr>
      <w:rFonts w:eastAsia="楷体_GB2312" w:hAnsi="宋体"/>
      <w:sz w:val="32"/>
    </w:rPr>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 w:type="paragraph" w:customStyle="1" w:styleId="ae">
    <w:name w:val="正文字体"/>
    <w:basedOn w:val="a"/>
    <w:qFormat/>
    <w:pPr>
      <w:spacing w:line="560" w:lineRule="exact"/>
      <w:ind w:firstLineChars="200" w:firstLine="640"/>
    </w:pPr>
    <w:rPr>
      <w:rFonts w:ascii="仿宋_GB2312" w:eastAsia="仿宋_GB2312" w:hAnsi="仿宋_GB2312"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8332C-F74A-4B3F-8B1F-CC573173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486</Words>
  <Characters>2772</Characters>
  <Application>Microsoft Office Word</Application>
  <DocSecurity>0</DocSecurity>
  <Lines>23</Lines>
  <Paragraphs>6</Paragraphs>
  <ScaleCrop>false</ScaleCrop>
  <Company>Lenovo (Beijing) Limited</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cp:revision>
  <cp:lastPrinted>2014-04-03T09:04:00Z</cp:lastPrinted>
  <dcterms:created xsi:type="dcterms:W3CDTF">2019-06-27T08:40:00Z</dcterms:created>
  <dcterms:modified xsi:type="dcterms:W3CDTF">2025-09-18T09:28:00Z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